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0" w:lineRule="exact"/>
        <w:rPr>
          <w:rFonts w:hint="eastAsia" w:ascii="黑体" w:hAnsi="宋体" w:eastAsia="黑体" w:cs="Tahoma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Tahoma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380" w:lineRule="exact"/>
        <w:rPr>
          <w:rFonts w:hint="eastAsia" w:ascii="黑体" w:hAnsi="宋体" w:eastAsia="黑体" w:cs="Tahoma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</w:rPr>
        <w:t>中小学幼儿园教师晋升中级（一级）职称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</w:rPr>
        <w:t>教育教学能力水平考试专业类别</w:t>
      </w:r>
    </w:p>
    <w:bookmarkEnd w:id="0"/>
    <w:tbl>
      <w:tblPr>
        <w:tblStyle w:val="3"/>
        <w:tblpPr w:leftFromText="180" w:rightFromText="180" w:vertAnchor="text" w:horzAnchor="margin" w:tblpXSpec="center" w:tblpY="213"/>
        <w:tblW w:w="85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32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小学品德与生活、品德与社会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小学体育（体育与健康）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小学心理健康教育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32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中学思想政治（思想品德）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中学体育（体育与健康）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中学心理健康教育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242" w:type="dxa"/>
            <w:vAlign w:val="top"/>
          </w:tcPr>
          <w:p>
            <w:pPr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316" w:type="dxa"/>
            <w:vAlign w:val="top"/>
          </w:tcPr>
          <w:p>
            <w:pPr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42" w:type="dxa"/>
            <w:vAlign w:val="top"/>
          </w:tcPr>
          <w:p>
            <w:pPr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316" w:type="dxa"/>
            <w:vAlign w:val="top"/>
          </w:tcPr>
          <w:p>
            <w:pPr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电化教育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242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316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32"/>
                <w:szCs w:val="32"/>
              </w:rPr>
              <w:t>教育学</w:t>
            </w:r>
          </w:p>
        </w:tc>
      </w:tr>
    </w:tbl>
    <w:p>
      <w:pPr>
        <w:widowControl/>
        <w:shd w:val="clear" w:color="auto" w:fill="FFFFFF"/>
        <w:spacing w:line="600" w:lineRule="exact"/>
        <w:jc w:val="center"/>
        <w:rPr>
          <w:rFonts w:hint="eastAsia" w:ascii="宋体" w:hAnsi="宋体" w:cs="Tahoma"/>
          <w:b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福建教育</cp:lastModifiedBy>
  <dcterms:modified xsi:type="dcterms:W3CDTF">2018-10-30T02:26:52Z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