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宋体" w:eastAsia="黑体"/>
          <w:b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附件1：</w:t>
      </w:r>
    </w:p>
    <w:p>
      <w:pPr>
        <w:spacing w:line="240" w:lineRule="exact"/>
        <w:ind w:firstLine="4905" w:firstLineChars="2044"/>
        <w:rPr>
          <w:rFonts w:ascii="黑体" w:hAnsi="宋体" w:eastAsia="黑体"/>
          <w:b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武夷学院2018年12月公开招聘教师一览表</w:t>
      </w:r>
    </w:p>
    <w:p>
      <w:pPr>
        <w:spacing w:line="240" w:lineRule="exact"/>
        <w:ind w:firstLine="4788" w:firstLineChars="1995"/>
        <w:rPr>
          <w:rFonts w:ascii="黑体" w:hAnsi="宋体" w:eastAsia="黑体"/>
          <w:b/>
          <w:color w:val="000000"/>
          <w:sz w:val="24"/>
        </w:rPr>
      </w:pPr>
    </w:p>
    <w:p>
      <w:pPr>
        <w:spacing w:line="240" w:lineRule="exact"/>
        <w:rPr>
          <w:rFonts w:ascii="宋体" w:hAnsi="宋体" w:cs="宋体"/>
          <w:color w:val="000000"/>
          <w:w w:val="90"/>
          <w:kern w:val="0"/>
          <w:sz w:val="24"/>
        </w:rPr>
      </w:pPr>
    </w:p>
    <w:tbl>
      <w:tblPr>
        <w:tblStyle w:val="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"/>
        <w:gridCol w:w="1082"/>
        <w:gridCol w:w="900"/>
        <w:gridCol w:w="2520"/>
        <w:gridCol w:w="72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岗位名称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代码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需求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人数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专业要求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条件要求（学历、学位及职称）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戏剧与影视学及相关专业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全日制普通高校博士，相关专业指：影视摄影与制作、电影学、新闻传播学、网络与新媒体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应聘教师岗位的报名时间、地点等应聘办法见学校的相关公告和通知(武夷学院网址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http://</w:t>
            </w:r>
            <w:r>
              <w:fldChar w:fldCharType="begin"/>
            </w:r>
            <w:r>
              <w:instrText xml:space="preserve"> HYPERLINK "http://www.wuyiu.edu.cn/" </w:instrText>
            </w:r>
            <w:r>
              <w:fldChar w:fldCharType="separate"/>
            </w:r>
            <w:r>
              <w:rPr>
                <w:rFonts w:hint="eastAsia" w:hAnsi="宋体"/>
                <w:color w:val="000000"/>
                <w:w w:val="90"/>
                <w:sz w:val="24"/>
                <w:szCs w:val="18"/>
              </w:rPr>
              <w:t>www.wuyiu.edu.cn</w:t>
            </w:r>
            <w:r>
              <w:rPr>
                <w:rFonts w:hAnsi="宋体"/>
                <w:color w:val="000000"/>
                <w:w w:val="90"/>
                <w:sz w:val="24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)。</w:t>
            </w:r>
          </w:p>
          <w:p>
            <w:pPr>
              <w:spacing w:line="240" w:lineRule="exact"/>
              <w:jc w:val="lef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应聘教师岗位的报名时间、地点等应聘办法见学校的相关公告和通知(武夷学院网址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http://</w:t>
            </w:r>
            <w:r>
              <w:fldChar w:fldCharType="begin"/>
            </w:r>
            <w:r>
              <w:instrText xml:space="preserve"> HYPERLINK "http://www.wuyiu.edu.cn/" </w:instrText>
            </w:r>
            <w:r>
              <w:fldChar w:fldCharType="separate"/>
            </w:r>
            <w:r>
              <w:rPr>
                <w:rFonts w:hint="eastAsia" w:hAnsi="宋体"/>
                <w:color w:val="000000"/>
                <w:w w:val="90"/>
                <w:sz w:val="24"/>
                <w:szCs w:val="18"/>
              </w:rPr>
              <w:t>www.wuyiu.edu.cn</w:t>
            </w:r>
            <w:r>
              <w:rPr>
                <w:rFonts w:hAnsi="宋体"/>
                <w:color w:val="000000"/>
                <w:w w:val="90"/>
                <w:sz w:val="24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)。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应聘教师岗位的报名时间、地点等应聘办法见学校的相关公告和通知(武夷学院网址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http://</w:t>
            </w:r>
            <w:r>
              <w:fldChar w:fldCharType="begin"/>
            </w:r>
            <w:r>
              <w:instrText xml:space="preserve"> HYPERLINK "http://www.wuyiu.edu.cn/" </w:instrText>
            </w:r>
            <w:r>
              <w:fldChar w:fldCharType="separate"/>
            </w:r>
            <w:r>
              <w:rPr>
                <w:rFonts w:hint="eastAsia" w:hAnsi="宋体"/>
                <w:color w:val="000000"/>
                <w:w w:val="90"/>
                <w:sz w:val="24"/>
                <w:szCs w:val="18"/>
              </w:rPr>
              <w:t>www.wuyiu.edu.cn</w:t>
            </w:r>
            <w:r>
              <w:rPr>
                <w:rFonts w:hAnsi="宋体"/>
                <w:color w:val="000000"/>
                <w:w w:val="90"/>
                <w:sz w:val="24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)。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新闻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学前教育及相关专业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全日制普通高校博士，相关专业指：教育学、心理学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商务英语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美术学及相关专业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全日制普通高校博士，相关专业指：艺术史论、雕塑、绘画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艺术设计学及相关专业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全日制普通高校博士，相关专业指：艺术学理论、设计学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经济学大类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物流管理及相关专业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全日制普通高校博士，相关专业指：物流工程、管理科学与工程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物流管理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保险学及相关专业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全日制普通高校博士，相关专业指：金融学与保险学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结构工程及相关专业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全日制普通高校博士，本硕博专业基本一致，相关专业指：桥梁与隧道工程、岩土工程、防灾减灾与防护工程、港口、海岸及近海工程、水工结构工程、道路与铁道工程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工程造价及相关专业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全日制普通高校博士，本科为工程造价（管理）、土木工程专业，相关专业指：土木工程、管理科学与工程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城市规划与设计</w:t>
            </w:r>
            <w:r>
              <w:rPr>
                <w:rFonts w:ascii="宋体" w:hAnsi="宋体"/>
                <w:color w:val="000000"/>
                <w:w w:val="9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含</w:t>
            </w:r>
            <w:r>
              <w:rPr>
                <w:rFonts w:ascii="宋体" w:hAnsi="宋体"/>
                <w:color w:val="000000"/>
                <w:w w:val="90"/>
                <w:szCs w:val="21"/>
              </w:rPr>
              <w:t>: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风景园林规划与设计</w:t>
            </w:r>
            <w:r>
              <w:rPr>
                <w:rFonts w:ascii="宋体" w:hAnsi="宋体"/>
                <w:color w:val="000000"/>
                <w:w w:val="90"/>
                <w:szCs w:val="21"/>
              </w:rPr>
              <w:t>)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全日制普通高校博士，本硕博专业基本一致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管理科学与工程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全日制普通高校博士，本硕博专业基本一致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建筑设计及其理论及相关专业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全日制普通高校博士，本硕博专业基本一致，相关专业指：建筑历史与理论、建筑技术科学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5" w:rightChars="-31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电子与通信工程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电气工程及其相关专业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全日制普通高校博士，相关专业指：电力系统及其自动化、电力电子技术、工业电气化、控制工程、农业电气化与自动化、电机与电器、高电压与绝缘技术、电力电子与电力传动、电工理论与新技术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物理学及其相关专业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全日制普通高校博士，相关专业指：应用物理学、声学、理论物理、粒子物理与原子核物理、原子与分子物理、等离子体物理、凝聚态物理、光学、无线电物理、物理教育、物理电子学、光学工程、核技术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电子信息工程及其相关专业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全日制普通高校博士，相关专业指：电子科学与技术、电气工程及其自动化、控制工程、电磁场与微波技术、电路与系统、电工理论与新技术、物理电子学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机械工程及相关专业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全日制普通高校博士，相关专业指：机械设计制造及其自动化、机械电子工程、材料成型及控制工程、机械设计及理论、机械制造及其自动化、车辆工程（郑德星）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数学类及统计学类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通信与信息系统及相关专业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全日制普通高校博士，相关专业指：信号与信息处理、电子与通信工程、电磁场与微波技术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计算机应用技术及相关专业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全日制普通高校博士，相关专业指：计算机系统结构、复杂系统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计算机网络技术类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管理学及相关专业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全日制普通高校博士，相关专业指：管理科学与工程、工商管理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旅游管理及相关专业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全日制普通高校博士，相关专业指：酒店管理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文化产业管理相关专业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全日制普通高校博士，相关专业指：文化人类学、表演艺术、民俗学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临床医学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29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体育学类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运动训练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环境工程及相关专业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全日制普通高校博士，相关专业指：环境科学、环境工程技术、环境科学与工程、环境监测与治理技术、环境监测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63" w:rightChars="-3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化学工程及相关专业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全日制普通高校博士，相关专业指：化学工艺、化工过程机械、安全工程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化学工程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高分子材料与工程及其相关专业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</w:t>
            </w:r>
            <w:r>
              <w:rPr>
                <w:rFonts w:ascii="宋体" w:hAnsi="宋体"/>
                <w:color w:val="000000"/>
                <w:w w:val="90"/>
                <w:szCs w:val="21"/>
              </w:rPr>
              <w:t>：材料物理与化学，材料学，材料加工工程，高分子化学与物理、应用化学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食品科学与工程类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茶学及相关专业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全日制普通高校博士，相关专业指</w:t>
            </w:r>
            <w:r>
              <w:rPr>
                <w:rFonts w:ascii="宋体" w:hAnsi="宋体"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园艺，果树学，蔬菜学，花卉与景观园艺，森林培养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生态学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植物营养学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农业昆虫与害虫防治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40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政治学类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41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哲学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全日制普通高校博士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42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行政管理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教师兼辅导员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43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英语及其相关专业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全日制普通高校硕士研究生，中共党员，有高校班长1年副班长2年及以上学生主要干部经历，相关专业指：对外汉语教育、外国语言学及应用语言学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44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专业不限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本科及以上毕业，硕士及以上学位，兼男生公寓辅导员，男性，中共党员，有高校班长1年副班长2年及以上学生主要干部经历，具有2年工作经历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45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专业不限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本科及以上毕业，硕士及以上学位，中共党员，有高校班长1年或副班长2年及以上学生主要干部经历，具有2年工作经历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合 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53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——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——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——</w:t>
            </w:r>
          </w:p>
        </w:tc>
      </w:tr>
    </w:tbl>
    <w:p>
      <w:pPr>
        <w:spacing w:line="300" w:lineRule="exact"/>
        <w:rPr>
          <w:rFonts w:hint="eastAsia"/>
          <w:szCs w:val="21"/>
        </w:rPr>
        <w:sectPr>
          <w:pgSz w:w="16838" w:h="11906" w:orient="landscape"/>
          <w:pgMar w:top="851" w:right="397" w:bottom="737" w:left="510" w:header="851" w:footer="737" w:gutter="0"/>
          <w:cols w:space="720" w:num="1"/>
          <w:docGrid w:type="linesAndChars" w:linePitch="312" w:charSpace="0"/>
        </w:sectPr>
      </w:pPr>
      <w:r>
        <w:rPr>
          <w:rFonts w:hint="eastAsia"/>
          <w:szCs w:val="21"/>
        </w:rPr>
        <w:t>注：除应聘岗位有特殊要求外，应聘者为硕士的应不超过35周岁（1982年12月24 日以后出生）应聘者为博士的应不超过45周岁（1972年12月24日以后出生），应聘者为正高职称（一般应具有博士学位）的应不超过50周岁（1967年12月24日以后出生）。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5312"/>
    <w:rsid w:val="4775578D"/>
    <w:rsid w:val="4BEF5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2018-12-27T08:49:00Z</dcterms:created>
  <dc:creator>蘭</dc:creator>
  <cp:lastModifiedBy>蘭</cp:lastModifiedBy>
  <dcterms:modified xsi:type="dcterms:W3CDTF">2018-12-27T08:49:25Z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